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2"/>
          <w:szCs w:val="22"/>
          <w:lang w:eastAsia="pt-PT"/>
        </w:rPr>
      </w:pPr>
      <w:r>
        <w:rPr>
          <w:rFonts w:asciiTheme="majorHAnsi" w:hAnsiTheme="majorHAnsi" w:cstheme="majorHAnsi"/>
          <w:b/>
          <w:color w:val="0070C0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313055</wp:posOffset>
            </wp:positionV>
            <wp:extent cx="1920240" cy="629285"/>
            <wp:effectExtent l="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  <w:lang w:eastAsia="pt-PT"/>
        </w:rPr>
        <w:t>SEMINARI</w:t>
      </w:r>
      <w:r>
        <w:rPr>
          <w:rFonts w:ascii="Arial" w:hAnsi="Arial" w:cs="Arial"/>
          <w:b/>
          <w:sz w:val="22"/>
          <w:szCs w:val="22"/>
          <w:lang w:val="pl-PL" w:eastAsia="pt-PT"/>
        </w:rPr>
        <w:t>UM</w:t>
      </w:r>
      <w:r>
        <w:rPr>
          <w:rFonts w:ascii="Arial" w:hAnsi="Arial" w:cs="Arial"/>
          <w:b/>
          <w:sz w:val="22"/>
          <w:szCs w:val="22"/>
          <w:lang w:eastAsia="pt-PT"/>
        </w:rPr>
        <w:t xml:space="preserve"> INFORMACYJNE</w:t>
      </w:r>
      <w:r>
        <w:rPr>
          <w:rFonts w:ascii="Arial" w:hAnsi="Arial" w:cs="Arial"/>
          <w:b/>
          <w:sz w:val="22"/>
          <w:szCs w:val="22"/>
          <w:lang w:eastAsia="pt-PT"/>
        </w:rPr>
        <w:br w:type="textWrapping"/>
      </w:r>
    </w:p>
    <w:p>
      <w:pPr>
        <w:jc w:val="center"/>
        <w:rPr>
          <w:rFonts w:ascii="Arial" w:hAnsi="Arial" w:cs="Arial"/>
          <w:b/>
          <w:i/>
          <w:sz w:val="24"/>
          <w:szCs w:val="24"/>
          <w:lang w:eastAsia="pt-PT"/>
        </w:rPr>
      </w:pPr>
      <w:r>
        <w:rPr>
          <w:rFonts w:ascii="Arial" w:hAnsi="Arial" w:cs="Arial"/>
          <w:b/>
          <w:i/>
          <w:sz w:val="24"/>
          <w:szCs w:val="24"/>
          <w:lang w:eastAsia="pt-PT"/>
        </w:rPr>
        <w:t>Zintegrowany System Kwalifikacji – czym jest i dlaczego jest potrzebny?</w:t>
      </w:r>
    </w:p>
    <w:p>
      <w:pPr>
        <w:jc w:val="center"/>
        <w:rPr>
          <w:rFonts w:ascii="Arial" w:hAnsi="Arial" w:cs="Arial"/>
          <w:b/>
          <w:i/>
          <w:sz w:val="24"/>
          <w:szCs w:val="24"/>
          <w:lang w:eastAsia="pt-PT"/>
        </w:rPr>
      </w:pPr>
    </w:p>
    <w:p>
      <w:pPr>
        <w:jc w:val="center"/>
        <w:rPr>
          <w:rFonts w:hint="default" w:ascii="Arial" w:hAnsi="Arial" w:eastAsia="Arial" w:cs="Arial"/>
          <w:b/>
          <w:sz w:val="22"/>
          <w:szCs w:val="22"/>
        </w:rPr>
      </w:pPr>
      <w:r>
        <w:rPr>
          <w:rFonts w:hint="default" w:ascii="Arial" w:hAnsi="Arial" w:eastAsia="Arial" w:cs="Arial"/>
          <w:b/>
          <w:sz w:val="22"/>
          <w:szCs w:val="22"/>
          <w:lang w:val="pl-PL"/>
        </w:rPr>
        <w:t>24.10</w:t>
      </w:r>
      <w:r>
        <w:rPr>
          <w:rFonts w:hint="default" w:ascii="Arial" w:hAnsi="Arial" w:eastAsia="Arial" w:cs="Arial"/>
          <w:b/>
          <w:sz w:val="22"/>
          <w:szCs w:val="22"/>
        </w:rPr>
        <w:t>.2018</w:t>
      </w:r>
    </w:p>
    <w:p>
      <w:pPr>
        <w:jc w:val="center"/>
        <w:rPr>
          <w:rFonts w:hint="default" w:ascii="Arial" w:hAnsi="Arial" w:eastAsia="Arial" w:cs="Arial"/>
          <w:b/>
          <w:sz w:val="22"/>
          <w:szCs w:val="22"/>
          <w:lang w:val="pl-PL"/>
        </w:rPr>
      </w:pPr>
      <w:r>
        <w:rPr>
          <w:rFonts w:hint="default" w:ascii="Arial" w:hAnsi="Arial" w:eastAsia="SimSun" w:cs="Arial"/>
          <w:b/>
          <w:bCs/>
          <w:i w:val="0"/>
          <w:caps w:val="0"/>
          <w:spacing w:val="0"/>
          <w:sz w:val="22"/>
          <w:szCs w:val="22"/>
          <w:shd w:val="clear" w:fill="FFFFFF"/>
        </w:rPr>
        <w:t>Centrum Edukacyjno-Wdrożeniow</w:t>
      </w:r>
      <w:r>
        <w:rPr>
          <w:rFonts w:hint="default" w:ascii="Arial" w:hAnsi="Arial" w:eastAsia="SimSun" w:cs="Arial"/>
          <w:b/>
          <w:bCs/>
          <w:i w:val="0"/>
          <w:caps w:val="0"/>
          <w:spacing w:val="0"/>
          <w:sz w:val="22"/>
          <w:szCs w:val="22"/>
          <w:shd w:val="clear" w:fill="FFFFFF"/>
          <w:lang w:val="pl-PL"/>
        </w:rPr>
        <w:t xml:space="preserve">e, </w:t>
      </w:r>
      <w:r>
        <w:rPr>
          <w:rStyle w:val="17"/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ul</w:t>
      </w:r>
      <w:r>
        <w:rPr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. </w:t>
      </w:r>
      <w:r>
        <w:rPr>
          <w:rStyle w:val="17"/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Marsz</w:t>
      </w:r>
      <w:r>
        <w:rPr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. </w:t>
      </w:r>
      <w:r>
        <w:rPr>
          <w:rStyle w:val="17"/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J</w:t>
      </w:r>
      <w:r>
        <w:rPr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. </w:t>
      </w:r>
      <w:r>
        <w:rPr>
          <w:rStyle w:val="17"/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Piłsudskiego</w:t>
      </w:r>
      <w:r>
        <w:rPr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17"/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30</w:t>
      </w:r>
      <w:r>
        <w:rPr>
          <w:rStyle w:val="17"/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a,</w:t>
      </w:r>
      <w:r>
        <w:rPr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17"/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</w:rPr>
        <w:t>Chojnic</w:t>
      </w:r>
      <w:r>
        <w:rPr>
          <w:rStyle w:val="17"/>
          <w:rFonts w:hint="default" w:ascii="Arial" w:hAnsi="Arial" w:eastAsia="SimSun" w:cs="Arial"/>
          <w:b/>
          <w:bCs w:val="0"/>
          <w:i w:val="0"/>
          <w:caps w:val="0"/>
          <w:color w:val="auto"/>
          <w:spacing w:val="0"/>
          <w:sz w:val="22"/>
          <w:szCs w:val="22"/>
          <w:shd w:val="clear" w:fill="FFFFFF"/>
          <w:lang w:val="pl-PL"/>
        </w:rPr>
        <w:t>e</w:t>
      </w:r>
    </w:p>
    <w:p>
      <w:pPr>
        <w:jc w:val="center"/>
        <w:rPr>
          <w:rStyle w:val="18"/>
          <w:rFonts w:ascii="Calibri Light" w:hAnsi="Calibri Light" w:cs="Calibri Light"/>
        </w:rPr>
      </w:pPr>
    </w:p>
    <w:tbl>
      <w:tblPr>
        <w:tblStyle w:val="19"/>
        <w:tblW w:w="9639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688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639" w:type="dxa"/>
            <w:gridSpan w:val="2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8DB3E2"/>
            <w:tcMar>
              <w:left w:w="108" w:type="dxa"/>
            </w:tcMar>
            <w:vAlign w:val="center"/>
          </w:tcPr>
          <w:p>
            <w:pPr>
              <w:tabs>
                <w:tab w:val="center" w:pos="4712"/>
                <w:tab w:val="left" w:pos="7275"/>
              </w:tabs>
              <w:jc w:val="center"/>
              <w:rPr>
                <w:rFonts w:ascii="Arial" w:hAnsi="Arial" w:eastAsia="Calibri" w:cs="Arial"/>
                <w:b/>
                <w:sz w:val="22"/>
                <w:szCs w:val="22"/>
              </w:rPr>
            </w:pPr>
            <w:r>
              <w:rPr>
                <w:rFonts w:ascii="Arial" w:hAnsi="Arial" w:eastAsia="Calibri" w:cs="Arial"/>
                <w:b/>
                <w:sz w:val="22"/>
                <w:szCs w:val="22"/>
              </w:rPr>
              <w:t xml:space="preserve">PROGRAM SEMINARIUM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9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 w:themeFill="background1" w:themeFillShade="D8"/>
            <w:tcMar>
              <w:lef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09:30 – 10:00</w:t>
            </w:r>
          </w:p>
        </w:tc>
        <w:tc>
          <w:tcPr>
            <w:tcW w:w="7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 w:themeFill="background1" w:themeFillShade="D8"/>
            <w:tcMar>
              <w:left w:w="108" w:type="dxa"/>
            </w:tcMar>
          </w:tcPr>
          <w:p>
            <w:pPr>
              <w:spacing w:before="120" w:after="120"/>
              <w:rPr>
                <w:rFonts w:ascii="Arial" w:hAnsi="Arial" w:eastAsia="Calibri" w:cs="Arial"/>
                <w:sz w:val="19"/>
                <w:szCs w:val="19"/>
              </w:rPr>
            </w:pPr>
            <w:r>
              <w:rPr>
                <w:rFonts w:ascii="Arial" w:hAnsi="Arial" w:eastAsia="Calibri" w:cs="Arial"/>
                <w:sz w:val="19"/>
                <w:szCs w:val="19"/>
              </w:rPr>
              <w:t>Rejestracja uczestników. Otwarcie seminarium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95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Calibri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eastAsia="Calibri" w:cs="Arial"/>
                <w:b/>
                <w:color w:val="0070C0"/>
                <w:sz w:val="19"/>
                <w:szCs w:val="19"/>
              </w:rPr>
              <w:t>10:00 – 11:30</w:t>
            </w:r>
          </w:p>
        </w:tc>
        <w:tc>
          <w:tcPr>
            <w:tcW w:w="7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eastAsia="Calibri" w:cs="Arial"/>
                <w:b/>
                <w:i/>
                <w:color w:val="666666"/>
                <w:sz w:val="19"/>
                <w:szCs w:val="19"/>
              </w:rPr>
            </w:pPr>
            <w:r>
              <w:rPr>
                <w:rFonts w:ascii="Arial" w:hAnsi="Arial" w:eastAsia="Calibri" w:cs="Arial"/>
                <w:b/>
                <w:sz w:val="19"/>
                <w:szCs w:val="19"/>
              </w:rPr>
              <w:t>Sesja I. Wprowadzenie do ZSK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951" w:type="dxa"/>
            <w:vMerge w:val="continue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Arial" w:hAnsi="Arial" w:eastAsia="Arial" w:cs="Arial"/>
                <w:i/>
                <w:color w:val="666666"/>
                <w:sz w:val="19"/>
                <w:szCs w:val="19"/>
              </w:rPr>
            </w:pPr>
          </w:p>
        </w:tc>
        <w:tc>
          <w:tcPr>
            <w:tcW w:w="7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120" w:after="120"/>
              <w:rPr>
                <w:rFonts w:ascii="Arial" w:hAnsi="Arial" w:eastAsia="Calibri" w:cs="Arial"/>
                <w:sz w:val="19"/>
                <w:szCs w:val="19"/>
              </w:rPr>
            </w:pPr>
            <w:r>
              <w:rPr>
                <w:rFonts w:ascii="Arial" w:hAnsi="Arial" w:eastAsia="Calibri" w:cs="Arial"/>
                <w:sz w:val="19"/>
                <w:szCs w:val="19"/>
              </w:rPr>
              <w:t xml:space="preserve">Wykorzystanie idei uczenia się przez całe życie (LLL – </w:t>
            </w:r>
            <w:r>
              <w:rPr>
                <w:rFonts w:ascii="Arial" w:hAnsi="Arial" w:eastAsia="Calibri" w:cs="Arial"/>
                <w:i/>
                <w:sz w:val="19"/>
                <w:szCs w:val="19"/>
              </w:rPr>
              <w:t>lifelong learning</w:t>
            </w:r>
            <w:r>
              <w:rPr>
                <w:rFonts w:ascii="Arial" w:hAnsi="Arial" w:eastAsia="Calibri" w:cs="Arial"/>
                <w:sz w:val="19"/>
                <w:szCs w:val="19"/>
              </w:rPr>
              <w:t>) w ZSK – jako strategicznego podejście do nabywania kwalifikacji poszukiwanych na rynku pracy oraz metod ich potwierdzania –</w:t>
            </w:r>
            <w:r>
              <w:rPr>
                <w:rFonts w:ascii="Arial" w:hAnsi="Arial" w:eastAsia="Calibri" w:cs="Arial"/>
                <w:color w:val="0070C0"/>
                <w:sz w:val="19"/>
                <w:szCs w:val="19"/>
              </w:rPr>
              <w:t xml:space="preserve"> dyskusja i ćwiczenia</w:t>
            </w:r>
          </w:p>
          <w:p>
            <w:pPr>
              <w:spacing w:before="120" w:after="120"/>
              <w:rPr>
                <w:rFonts w:ascii="Arial" w:hAnsi="Arial" w:eastAsia="Calibri" w:cs="Arial"/>
                <w:sz w:val="19"/>
                <w:szCs w:val="19"/>
              </w:rPr>
            </w:pPr>
            <w:r>
              <w:rPr>
                <w:rFonts w:ascii="Arial" w:hAnsi="Arial" w:eastAsia="Calibri" w:cs="Arial"/>
                <w:sz w:val="19"/>
                <w:szCs w:val="19"/>
              </w:rPr>
              <w:t>Czym jest ZSK? Podstawowe rozwiązania systemu –</w:t>
            </w:r>
            <w:r>
              <w:rPr>
                <w:rFonts w:ascii="Arial" w:hAnsi="Arial" w:eastAsia="Calibri" w:cs="Arial"/>
                <w:color w:val="0070C0"/>
                <w:sz w:val="19"/>
                <w:szCs w:val="19"/>
              </w:rPr>
              <w:t xml:space="preserve"> prezentacja</w:t>
            </w:r>
          </w:p>
          <w:p>
            <w:pPr>
              <w:spacing w:before="120" w:after="120"/>
              <w:rPr>
                <w:rFonts w:ascii="Arial" w:hAnsi="Arial" w:eastAsia="Calibri" w:cs="Arial"/>
                <w:sz w:val="19"/>
                <w:szCs w:val="19"/>
              </w:rPr>
            </w:pPr>
            <w:r>
              <w:rPr>
                <w:rFonts w:ascii="Arial" w:hAnsi="Arial" w:eastAsia="Calibri" w:cs="Arial"/>
                <w:sz w:val="19"/>
                <w:szCs w:val="19"/>
              </w:rPr>
              <w:t xml:space="preserve">Kwalifikacje i ich rodzaje. Czym są i do czego służą: ERK, PRK, SRK – stan obecny </w:t>
            </w:r>
            <w:r>
              <w:rPr>
                <w:rFonts w:ascii="Arial" w:hAnsi="Arial" w:eastAsia="Calibri" w:cs="Arial"/>
                <w:color w:val="0070C0"/>
                <w:sz w:val="19"/>
                <w:szCs w:val="19"/>
              </w:rPr>
              <w:t>– prezentacja i ćwiczenia</w:t>
            </w:r>
            <w:r>
              <w:rPr>
                <w:rFonts w:ascii="Arial" w:hAnsi="Arial" w:eastAsia="Calibri" w:cs="Arial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9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 w:themeFill="background1" w:themeFillShade="D8"/>
            <w:tcMar>
              <w:lef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 xml:space="preserve"> 1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0 – 1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 w:themeFill="background1" w:themeFillShade="D8"/>
            <w:tcMar>
              <w:left w:w="108" w:type="dxa"/>
            </w:tcMar>
          </w:tcPr>
          <w:p>
            <w:pPr>
              <w:spacing w:before="120" w:after="120"/>
              <w:rPr>
                <w:rFonts w:ascii="Arial" w:hAnsi="Arial" w:eastAsia="Calibri" w:cs="Arial"/>
                <w:sz w:val="19"/>
                <w:szCs w:val="19"/>
              </w:rPr>
            </w:pPr>
            <w:r>
              <w:rPr>
                <w:rFonts w:ascii="Arial" w:hAnsi="Arial" w:eastAsia="Calibri" w:cs="Arial"/>
                <w:sz w:val="19"/>
                <w:szCs w:val="19"/>
              </w:rPr>
              <w:t>Przerwa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95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120" w:after="120"/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</w:pPr>
          </w:p>
          <w:p>
            <w:pPr>
              <w:spacing w:before="120" w:after="120"/>
              <w:jc w:val="center"/>
              <w:rPr>
                <w:rFonts w:ascii="Arial" w:hAnsi="Arial" w:eastAsia="Calibri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Calibri" w:cs="Arial"/>
                <w:b/>
                <w:color w:val="0070C0"/>
                <w:sz w:val="19"/>
                <w:szCs w:val="19"/>
              </w:rPr>
              <w:t>11:45 – 13:30</w:t>
            </w:r>
          </w:p>
        </w:tc>
        <w:tc>
          <w:tcPr>
            <w:tcW w:w="7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eastAsia="Calibri" w:cs="Arial"/>
                <w:b/>
                <w:sz w:val="19"/>
                <w:szCs w:val="19"/>
              </w:rPr>
            </w:pPr>
            <w:r>
              <w:rPr>
                <w:rFonts w:ascii="Arial" w:hAnsi="Arial" w:eastAsia="Calibri" w:cs="Arial"/>
                <w:b/>
                <w:sz w:val="19"/>
                <w:szCs w:val="19"/>
              </w:rPr>
              <w:t>Sesja II. Procesy i narzędzia ZSK: opisywanie, włączanie, nadawanie kwalifikacji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951" w:type="dxa"/>
            <w:vMerge w:val="continue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Arial" w:hAnsi="Arial" w:eastAsia="Arial" w:cs="Arial"/>
                <w:sz w:val="19"/>
                <w:szCs w:val="19"/>
              </w:rPr>
            </w:pPr>
          </w:p>
        </w:tc>
        <w:tc>
          <w:tcPr>
            <w:tcW w:w="7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120" w:after="120"/>
              <w:rPr>
                <w:rFonts w:ascii="Arial" w:hAnsi="Arial" w:eastAsia="Calibri" w:cs="Arial"/>
                <w:color w:val="0070C0"/>
                <w:sz w:val="19"/>
                <w:szCs w:val="19"/>
              </w:rPr>
            </w:pPr>
            <w:r>
              <w:rPr>
                <w:rFonts w:ascii="Arial" w:hAnsi="Arial" w:eastAsia="Calibri" w:cs="Arial"/>
                <w:sz w:val="19"/>
                <w:szCs w:val="19"/>
              </w:rPr>
              <w:t>Kluczowe procesy i interesariusze ZSK –</w:t>
            </w:r>
            <w:r>
              <w:rPr>
                <w:rFonts w:ascii="Arial" w:hAnsi="Arial" w:eastAsia="Calibri" w:cs="Arial"/>
                <w:color w:val="0070C0"/>
                <w:sz w:val="19"/>
                <w:szCs w:val="19"/>
              </w:rPr>
              <w:t xml:space="preserve"> ćwiczenia</w:t>
            </w:r>
          </w:p>
          <w:p>
            <w:pPr>
              <w:spacing w:before="120" w:after="120"/>
              <w:rPr>
                <w:rFonts w:ascii="Arial" w:hAnsi="Arial" w:eastAsia="Calibri" w:cs="Arial"/>
                <w:sz w:val="19"/>
                <w:szCs w:val="19"/>
              </w:rPr>
            </w:pPr>
            <w:r>
              <w:rPr>
                <w:rFonts w:ascii="Arial" w:hAnsi="Arial" w:eastAsia="Calibri" w:cs="Arial"/>
                <w:sz w:val="19"/>
                <w:szCs w:val="19"/>
              </w:rPr>
              <w:t xml:space="preserve">Włączanie kwalifikacji do ZSK – </w:t>
            </w:r>
            <w:r>
              <w:rPr>
                <w:rFonts w:ascii="Arial" w:hAnsi="Arial" w:eastAsia="Calibri" w:cs="Arial"/>
                <w:color w:val="0070C0"/>
                <w:sz w:val="19"/>
                <w:szCs w:val="19"/>
              </w:rPr>
              <w:t xml:space="preserve">prezentacja procedury </w:t>
            </w:r>
          </w:p>
          <w:p>
            <w:pPr>
              <w:spacing w:before="120" w:after="120"/>
              <w:rPr>
                <w:rFonts w:ascii="Arial" w:hAnsi="Arial" w:eastAsia="Calibri" w:cs="Arial"/>
                <w:color w:val="0070C0"/>
                <w:sz w:val="19"/>
                <w:szCs w:val="19"/>
              </w:rPr>
            </w:pPr>
            <w:r>
              <w:rPr>
                <w:rFonts w:ascii="Arial" w:hAnsi="Arial" w:eastAsia="Calibri" w:cs="Arial"/>
                <w:sz w:val="19"/>
                <w:szCs w:val="19"/>
              </w:rPr>
              <w:t xml:space="preserve">Metody i narzędzia potwierdzania kwalifikacji – założenia, funkcje i metody walidacji – </w:t>
            </w:r>
            <w:r>
              <w:rPr>
                <w:rFonts w:ascii="Arial" w:hAnsi="Arial" w:eastAsia="Calibri" w:cs="Arial"/>
                <w:color w:val="0070C0"/>
                <w:sz w:val="19"/>
                <w:szCs w:val="19"/>
              </w:rPr>
              <w:t>prezentacja, film, dyskusja i ćwiczenia</w:t>
            </w:r>
          </w:p>
          <w:p>
            <w:pPr>
              <w:spacing w:before="120" w:after="120"/>
              <w:rPr>
                <w:rFonts w:ascii="Arial" w:hAnsi="Arial" w:eastAsia="Calibri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 xml:space="preserve">Zintegrowany Rejestr Kwalifikacji – narzędzie do porównywania i weryfikacji kwalifikacji – </w:t>
            </w:r>
            <w:r>
              <w:rPr>
                <w:rFonts w:ascii="Arial" w:hAnsi="Arial" w:eastAsia="Arial" w:cs="Arial"/>
                <w:color w:val="0070C0"/>
                <w:sz w:val="19"/>
                <w:szCs w:val="19"/>
              </w:rPr>
              <w:t>prezentacja, film, prezentacja portalu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9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 w:themeFill="background1" w:themeFillShade="D8"/>
            <w:tcMar>
              <w:lef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0 – 1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7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7D7D7" w:themeFill="background1" w:themeFillShade="D8"/>
            <w:tcMar>
              <w:left w:w="108" w:type="dxa"/>
            </w:tcMar>
          </w:tcPr>
          <w:p>
            <w:pPr>
              <w:spacing w:before="120" w:after="120"/>
              <w:rPr>
                <w:rFonts w:ascii="Arial" w:hAnsi="Arial" w:eastAsia="Calibri" w:cs="Arial"/>
                <w:sz w:val="19"/>
                <w:szCs w:val="19"/>
              </w:rPr>
            </w:pPr>
            <w:r>
              <w:rPr>
                <w:rFonts w:ascii="Arial" w:hAnsi="Arial" w:eastAsia="Calibri" w:cs="Arial"/>
                <w:sz w:val="19"/>
                <w:szCs w:val="19"/>
              </w:rPr>
              <w:t>Przerwa obiadowa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95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Calibri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eastAsia="Calibri" w:cs="Arial"/>
                <w:b/>
                <w:color w:val="0070C0"/>
                <w:sz w:val="19"/>
                <w:szCs w:val="19"/>
              </w:rPr>
              <w:t>14:30 – 15:30</w:t>
            </w:r>
          </w:p>
        </w:tc>
        <w:tc>
          <w:tcPr>
            <w:tcW w:w="7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eastAsia="Calibri" w:cs="Arial"/>
                <w:b/>
                <w:i/>
                <w:color w:val="666666"/>
                <w:sz w:val="19"/>
                <w:szCs w:val="19"/>
              </w:rPr>
            </w:pPr>
            <w:r>
              <w:rPr>
                <w:rFonts w:ascii="Arial" w:hAnsi="Arial" w:eastAsia="Calibri" w:cs="Arial"/>
                <w:b/>
                <w:sz w:val="19"/>
                <w:szCs w:val="19"/>
              </w:rPr>
              <w:t xml:space="preserve">Sesja III. </w:t>
            </w:r>
            <w:r>
              <w:rPr>
                <w:rFonts w:ascii="Arial" w:hAnsi="Arial" w:eastAsia="Arial" w:cs="Arial"/>
                <w:b/>
                <w:sz w:val="19"/>
                <w:szCs w:val="19"/>
              </w:rPr>
              <w:t>Korzyści  z ZSK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951" w:type="dxa"/>
            <w:vMerge w:val="continue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Arial" w:hAnsi="Arial" w:eastAsia="Arial" w:cs="Arial"/>
                <w:i/>
                <w:color w:val="666666"/>
                <w:sz w:val="19"/>
                <w:szCs w:val="19"/>
              </w:rPr>
            </w:pPr>
          </w:p>
        </w:tc>
        <w:tc>
          <w:tcPr>
            <w:tcW w:w="7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120" w:after="120"/>
              <w:rPr>
                <w:rFonts w:ascii="Arial" w:hAnsi="Arial" w:eastAsia="Arial" w:cs="Arial"/>
                <w:color w:val="0070C0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 xml:space="preserve">ZSK w placówce oświatowej  – potrzeby i oczekiwania - </w:t>
            </w:r>
            <w:r>
              <w:rPr>
                <w:rFonts w:ascii="Arial" w:hAnsi="Arial" w:eastAsia="Arial" w:cs="Arial"/>
                <w:color w:val="0070C0"/>
                <w:sz w:val="19"/>
                <w:szCs w:val="19"/>
              </w:rPr>
              <w:t>dyskusja</w:t>
            </w:r>
          </w:p>
          <w:p>
            <w:pPr>
              <w:spacing w:before="120" w:after="120"/>
              <w:rPr>
                <w:rFonts w:ascii="Arial" w:hAnsi="Arial" w:eastAsia="Calibri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 xml:space="preserve">Mapowanie korzyści – ZSK w oczach uczestników seminarium – </w:t>
            </w:r>
            <w:r>
              <w:rPr>
                <w:rFonts w:ascii="Arial" w:hAnsi="Arial" w:eastAsia="Arial" w:cs="Arial"/>
                <w:color w:val="0070C0"/>
                <w:sz w:val="19"/>
                <w:szCs w:val="19"/>
              </w:rPr>
              <w:t>prezentacja i ćwiczenia.</w:t>
            </w:r>
            <w:r>
              <w:rPr>
                <w:rFonts w:ascii="Arial" w:hAnsi="Arial" w:eastAsia="Calibri" w:cs="Arial"/>
                <w:color w:val="0070C0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30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 xml:space="preserve"> – 1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eastAsia="Calibri" w:cs="Arial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Arial" w:hAnsi="Arial" w:eastAsia="Calibri" w:cs="Arial"/>
                <w:b/>
                <w:sz w:val="19"/>
                <w:szCs w:val="19"/>
              </w:rPr>
              <w:t>45</w:t>
            </w:r>
          </w:p>
        </w:tc>
        <w:tc>
          <w:tcPr>
            <w:tcW w:w="76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120" w:after="120"/>
              <w:rPr>
                <w:rFonts w:ascii="Arial" w:hAnsi="Arial" w:eastAsia="Calibri" w:cs="Arial"/>
                <w:sz w:val="19"/>
                <w:szCs w:val="19"/>
              </w:rPr>
            </w:pPr>
            <w:r>
              <w:rPr>
                <w:rFonts w:ascii="Arial" w:hAnsi="Arial" w:eastAsia="Calibri" w:cs="Arial"/>
                <w:sz w:val="19"/>
                <w:szCs w:val="19"/>
              </w:rPr>
              <w:t>Podsumowanie seminarium</w:t>
            </w:r>
          </w:p>
        </w:tc>
      </w:tr>
    </w:tbl>
    <w:p>
      <w:pPr>
        <w:pStyle w:val="24"/>
        <w:tabs>
          <w:tab w:val="left" w:pos="5964"/>
        </w:tabs>
        <w:spacing w:before="200" w:after="200" w:line="240" w:lineRule="auto"/>
        <w:jc w:val="center"/>
        <w:rPr>
          <w:b/>
          <w:sz w:val="19"/>
          <w:szCs w:val="19"/>
        </w:rPr>
      </w:pPr>
      <w:r>
        <w:rPr>
          <w:sz w:val="14"/>
          <w:szCs w:val="14"/>
        </w:rPr>
        <w:br w:type="textWrapping"/>
      </w:r>
      <w:r>
        <w:rPr>
          <w:sz w:val="14"/>
          <w:szCs w:val="14"/>
        </w:rPr>
        <w:br w:type="textWrapping"/>
      </w:r>
      <w:r>
        <w:rPr>
          <w:sz w:val="14"/>
          <w:szCs w:val="14"/>
        </w:rPr>
        <w:t>Seminarium realizowane jest w ramach projektu „Włączanie kwalifikacji innowacyjnych i p</w:t>
      </w:r>
      <w:bookmarkStart w:id="0" w:name="_GoBack"/>
      <w:bookmarkEnd w:id="0"/>
      <w:r>
        <w:rPr>
          <w:sz w:val="14"/>
          <w:szCs w:val="14"/>
        </w:rPr>
        <w:t>otrzebnych społecznie do Zintegrowanego Systemu Kwalifikacji oraz ograniczenie barier w rozwoju ZSK przez wspieranie interesariuszy systemu na poziomie krajowym i regionalnym”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985" w:right="1531" w:bottom="1276" w:left="1531" w:header="709" w:footer="482" w:gutter="0"/>
      <w:pgNumType w:start="1"/>
      <w:cols w:space="708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b/>
        <w:color w:val="000000"/>
        <w:sz w:val="16"/>
        <w:szCs w:val="16"/>
      </w:rPr>
      <w:t>Instytut Badań Edukacyjnych</w:t>
    </w:r>
    <w:r>
      <w:rPr>
        <w:rFonts w:ascii="Arial" w:hAnsi="Arial" w:eastAsia="Arial" w:cs="Arial"/>
        <w:color w:val="000000"/>
        <w:sz w:val="16"/>
        <w:szCs w:val="16"/>
      </w:rPr>
      <w:t xml:space="preserve"> instytut badawczy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hAnsi="Arial" w:eastAsia="Arial" w:cs="Arial"/>
        <w:color w:val="0070C0"/>
        <w:sz w:val="16"/>
        <w:szCs w:val="16"/>
      </w:rPr>
      <w:t>zsk@ibe.edu.pl</w:t>
    </w:r>
    <w:r>
      <w:rPr>
        <w:rFonts w:ascii="Arial" w:hAnsi="Arial" w:eastAsia="Arial" w:cs="Arial"/>
        <w:color w:val="000000"/>
        <w:sz w:val="16"/>
        <w:szCs w:val="16"/>
      </w:rPr>
      <w:t xml:space="preserve"> | </w:t>
    </w:r>
    <w:r>
      <w:rPr>
        <w:rFonts w:ascii="Arial" w:hAnsi="Arial" w:eastAsia="Arial" w:cs="Arial"/>
        <w:color w:val="0070C0"/>
        <w:sz w:val="16"/>
        <w:szCs w:val="16"/>
      </w:rPr>
      <w:t>www.ibe.edu.pl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>NIP 525-000-86-95 | Regon 000178235 | KRS 0000113990 Sąd Rejonowy dla m.st. Warszawy w Warszawie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b/>
        <w:color w:val="000000"/>
        <w:sz w:val="16"/>
        <w:szCs w:val="16"/>
      </w:rPr>
      <w:t>Instytut Badań Edukacyjnych</w:t>
    </w:r>
    <w:r>
      <w:rPr>
        <w:rFonts w:ascii="Arial" w:hAnsi="Arial" w:eastAsia="Arial" w:cs="Arial"/>
        <w:color w:val="000000"/>
        <w:sz w:val="16"/>
        <w:szCs w:val="16"/>
      </w:rPr>
      <w:t xml:space="preserve"> instytut badawczy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F79646" w:themeColor="accent6"/>
        <w:sz w:val="16"/>
        <w:szCs w:val="16"/>
        <w14:textFill>
          <w14:solidFill>
            <w14:schemeClr w14:val="accent6"/>
          </w14:solidFill>
        </w14:textFill>
      </w:rPr>
    </w:pPr>
    <w:r>
      <w:rPr>
        <w:rFonts w:ascii="Arial" w:hAnsi="Arial" w:eastAsia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hAnsi="Arial" w:eastAsia="Arial" w:cs="Arial"/>
        <w:color w:val="0070C0"/>
        <w:sz w:val="16"/>
        <w:szCs w:val="16"/>
      </w:rPr>
      <w:t>zsk@ibe.edu.pl</w:t>
    </w:r>
    <w:r>
      <w:rPr>
        <w:rFonts w:ascii="Arial" w:hAnsi="Arial" w:eastAsia="Arial" w:cs="Arial"/>
        <w:color w:val="000000"/>
        <w:sz w:val="16"/>
        <w:szCs w:val="16"/>
      </w:rPr>
      <w:t xml:space="preserve"> | </w:t>
    </w:r>
    <w:r>
      <w:rPr>
        <w:rFonts w:ascii="Arial" w:hAnsi="Arial" w:eastAsia="Arial" w:cs="Arial"/>
        <w:color w:val="F79646" w:themeColor="accent6"/>
        <w:sz w:val="16"/>
        <w:szCs w:val="16"/>
        <w14:textFill>
          <w14:solidFill>
            <w14:schemeClr w14:val="accent6"/>
          </w14:solidFill>
        </w14:textFill>
      </w:rPr>
      <w:t>www.ibe.edu.pl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>NIP 525-000-86-95 | Regon 000178235 | KRS 0000113990 Sąd Rejonowy dla m.st. Warszawy w Warszawie</w:t>
    </w:r>
  </w:p>
  <w:p>
    <w:pPr>
      <w:pStyle w:val="11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color w:val="000000"/>
        <w:sz w:val="24"/>
        <w:szCs w:val="24"/>
        <w:lang w:val="pl-PL"/>
      </w:rPr>
      <w:drawing>
        <wp:inline distT="0" distB="0" distL="114300" distR="114300">
          <wp:extent cx="5613400" cy="36766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47"/>
    <w:rsid w:val="000032E2"/>
    <w:rsid w:val="0004524A"/>
    <w:rsid w:val="0005430F"/>
    <w:rsid w:val="00061EBB"/>
    <w:rsid w:val="00083DB6"/>
    <w:rsid w:val="000C3747"/>
    <w:rsid w:val="000D471B"/>
    <w:rsid w:val="000F37FB"/>
    <w:rsid w:val="00101E3A"/>
    <w:rsid w:val="001216C7"/>
    <w:rsid w:val="001614D7"/>
    <w:rsid w:val="00167EA3"/>
    <w:rsid w:val="00176EBD"/>
    <w:rsid w:val="00195FA0"/>
    <w:rsid w:val="001F22B8"/>
    <w:rsid w:val="002028AA"/>
    <w:rsid w:val="00215FE1"/>
    <w:rsid w:val="002462EC"/>
    <w:rsid w:val="00260E9B"/>
    <w:rsid w:val="00264948"/>
    <w:rsid w:val="00281E12"/>
    <w:rsid w:val="00287A83"/>
    <w:rsid w:val="00294805"/>
    <w:rsid w:val="002A75AF"/>
    <w:rsid w:val="002D40AD"/>
    <w:rsid w:val="0031174D"/>
    <w:rsid w:val="003160A3"/>
    <w:rsid w:val="00325522"/>
    <w:rsid w:val="003567C9"/>
    <w:rsid w:val="00386C08"/>
    <w:rsid w:val="00390F15"/>
    <w:rsid w:val="003B2DC5"/>
    <w:rsid w:val="003C7597"/>
    <w:rsid w:val="003F1D84"/>
    <w:rsid w:val="0042772B"/>
    <w:rsid w:val="0045660B"/>
    <w:rsid w:val="00460947"/>
    <w:rsid w:val="00463AE8"/>
    <w:rsid w:val="00480357"/>
    <w:rsid w:val="00484694"/>
    <w:rsid w:val="004853BF"/>
    <w:rsid w:val="004B365E"/>
    <w:rsid w:val="004E0355"/>
    <w:rsid w:val="004F2949"/>
    <w:rsid w:val="00500A4A"/>
    <w:rsid w:val="00567F43"/>
    <w:rsid w:val="00581476"/>
    <w:rsid w:val="00595F06"/>
    <w:rsid w:val="005B3D4C"/>
    <w:rsid w:val="005D4293"/>
    <w:rsid w:val="0061641B"/>
    <w:rsid w:val="00662262"/>
    <w:rsid w:val="0066684B"/>
    <w:rsid w:val="0068603E"/>
    <w:rsid w:val="006B180C"/>
    <w:rsid w:val="006B432F"/>
    <w:rsid w:val="007162F4"/>
    <w:rsid w:val="00725F9C"/>
    <w:rsid w:val="00736E6E"/>
    <w:rsid w:val="007A1D2B"/>
    <w:rsid w:val="007C362F"/>
    <w:rsid w:val="007C4056"/>
    <w:rsid w:val="007D56C5"/>
    <w:rsid w:val="007D739F"/>
    <w:rsid w:val="00803124"/>
    <w:rsid w:val="00831B36"/>
    <w:rsid w:val="008A0F7A"/>
    <w:rsid w:val="008D4904"/>
    <w:rsid w:val="008E7DA9"/>
    <w:rsid w:val="009074FF"/>
    <w:rsid w:val="00947853"/>
    <w:rsid w:val="0096447F"/>
    <w:rsid w:val="00973567"/>
    <w:rsid w:val="009748E2"/>
    <w:rsid w:val="00995C3F"/>
    <w:rsid w:val="009D1106"/>
    <w:rsid w:val="009D7CE3"/>
    <w:rsid w:val="009E24D5"/>
    <w:rsid w:val="00A00F9C"/>
    <w:rsid w:val="00A1569E"/>
    <w:rsid w:val="00A24222"/>
    <w:rsid w:val="00A2501C"/>
    <w:rsid w:val="00A43A55"/>
    <w:rsid w:val="00A56838"/>
    <w:rsid w:val="00A916A8"/>
    <w:rsid w:val="00A9726B"/>
    <w:rsid w:val="00AD1CEA"/>
    <w:rsid w:val="00AE0B62"/>
    <w:rsid w:val="00AF7E55"/>
    <w:rsid w:val="00BA7E1F"/>
    <w:rsid w:val="00BB4522"/>
    <w:rsid w:val="00BE238A"/>
    <w:rsid w:val="00C40FC5"/>
    <w:rsid w:val="00C77D6A"/>
    <w:rsid w:val="00CA6821"/>
    <w:rsid w:val="00CD5448"/>
    <w:rsid w:val="00CE558C"/>
    <w:rsid w:val="00CF0A27"/>
    <w:rsid w:val="00D0627C"/>
    <w:rsid w:val="00D15789"/>
    <w:rsid w:val="00D15A46"/>
    <w:rsid w:val="00D41735"/>
    <w:rsid w:val="00D90B58"/>
    <w:rsid w:val="00DA0476"/>
    <w:rsid w:val="00DA5F2B"/>
    <w:rsid w:val="00DC5F1F"/>
    <w:rsid w:val="00DF2C47"/>
    <w:rsid w:val="00E354C5"/>
    <w:rsid w:val="00E40F37"/>
    <w:rsid w:val="00E62AC2"/>
    <w:rsid w:val="00E82882"/>
    <w:rsid w:val="00E9019E"/>
    <w:rsid w:val="00EC55BB"/>
    <w:rsid w:val="00EF4079"/>
    <w:rsid w:val="00F23C0D"/>
    <w:rsid w:val="00F30239"/>
    <w:rsid w:val="00F3743E"/>
    <w:rsid w:val="00F434FD"/>
    <w:rsid w:val="00F473EF"/>
    <w:rsid w:val="00FA1F70"/>
    <w:rsid w:val="10627DDE"/>
    <w:rsid w:val="39076B9C"/>
    <w:rsid w:val="676B1D0C"/>
    <w:rsid w:val="7F0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PT" w:eastAsia="pl-PL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5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ny1"/>
    <w:qFormat/>
    <w:uiPriority w:val="0"/>
    <w:rPr>
      <w:rFonts w:ascii="Times New Roman" w:hAnsi="Times New Roman" w:eastAsia="Times New Roman" w:cs="Times New Roman"/>
      <w:lang w:val="pt-PT" w:eastAsia="pl-PL" w:bidi="ar-SA"/>
    </w:rPr>
  </w:style>
  <w:style w:type="paragraph" w:styleId="9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annotation text"/>
    <w:basedOn w:val="1"/>
    <w:link w:val="28"/>
    <w:semiHidden/>
    <w:unhideWhenUsed/>
    <w:uiPriority w:val="99"/>
  </w:style>
  <w:style w:type="paragraph" w:styleId="11">
    <w:name w:val="footer"/>
    <w:basedOn w:val="1"/>
    <w:link w:val="27"/>
    <w:unhideWhenUsed/>
    <w:qFormat/>
    <w:uiPriority w:val="99"/>
    <w:pPr>
      <w:tabs>
        <w:tab w:val="center" w:pos="4536"/>
        <w:tab w:val="right" w:pos="9072"/>
      </w:tabs>
    </w:pPr>
  </w:style>
  <w:style w:type="paragraph" w:styleId="12">
    <w:name w:val="header"/>
    <w:basedOn w:val="1"/>
    <w:link w:val="26"/>
    <w:unhideWhenUsed/>
    <w:qFormat/>
    <w:uiPriority w:val="99"/>
    <w:pPr>
      <w:tabs>
        <w:tab w:val="center" w:pos="4536"/>
        <w:tab w:val="right" w:pos="9072"/>
      </w:tabs>
    </w:pPr>
  </w:style>
  <w:style w:type="paragraph" w:styleId="13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6">
    <w:name w:val="annotation reference"/>
    <w:basedOn w:val="15"/>
    <w:semiHidden/>
    <w:unhideWhenUsed/>
    <w:qFormat/>
    <w:uiPriority w:val="99"/>
    <w:rPr>
      <w:sz w:val="16"/>
      <w:szCs w:val="16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Strong"/>
    <w:qFormat/>
    <w:uiPriority w:val="22"/>
    <w:rPr>
      <w:b/>
    </w:rPr>
  </w:style>
  <w:style w:type="table" w:styleId="20">
    <w:name w:val="Table Grid"/>
    <w:basedOn w:val="19"/>
    <w:qFormat/>
    <w:uiPriority w:val="59"/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1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Tekst dymka Znak"/>
    <w:basedOn w:val="15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styleId="2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24">
    <w:name w:val="Normalny1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</w:pPr>
    <w:rPr>
      <w:rFonts w:ascii="Arial" w:hAnsi="Arial" w:eastAsia="Arial" w:cs="Arial"/>
      <w:color w:val="000000"/>
      <w:sz w:val="22"/>
      <w:szCs w:val="22"/>
      <w:lang w:val="pl-PL" w:eastAsia="pl-PL" w:bidi="ar-SA"/>
    </w:rPr>
  </w:style>
  <w:style w:type="paragraph" w:customStyle="1" w:styleId="25">
    <w:name w:val="m_131502608592296554gmail-normalny1"/>
    <w:basedOn w:val="1"/>
    <w:qFormat/>
    <w:uiPriority w:val="0"/>
    <w:pPr>
      <w:spacing w:before="100" w:beforeAutospacing="1" w:after="100" w:afterAutospacing="1"/>
    </w:pPr>
    <w:rPr>
      <w:sz w:val="24"/>
      <w:szCs w:val="24"/>
      <w:lang w:val="pl-PL"/>
    </w:rPr>
  </w:style>
  <w:style w:type="character" w:customStyle="1" w:styleId="26">
    <w:name w:val="Nagłówek Znak"/>
    <w:basedOn w:val="15"/>
    <w:link w:val="12"/>
    <w:qFormat/>
    <w:uiPriority w:val="99"/>
  </w:style>
  <w:style w:type="character" w:customStyle="1" w:styleId="27">
    <w:name w:val="Stopka Znak"/>
    <w:basedOn w:val="15"/>
    <w:link w:val="11"/>
    <w:qFormat/>
    <w:uiPriority w:val="99"/>
  </w:style>
  <w:style w:type="character" w:customStyle="1" w:styleId="28">
    <w:name w:val="Tekst komentarza Znak"/>
    <w:basedOn w:val="15"/>
    <w:link w:val="10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1462</Characters>
  <Lines>12</Lines>
  <Paragraphs>3</Paragraphs>
  <TotalTime>6</TotalTime>
  <ScaleCrop>false</ScaleCrop>
  <LinksUpToDate>false</LinksUpToDate>
  <CharactersWithSpaces>1702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2018-09-07T12:20:00Z</dcterms:created>
  <dc:creator>IBEuserA01</dc:creator>
  <cp:lastModifiedBy>Paweł</cp:lastModifiedBy>
  <cp:lastPrinted>2018-06-20T06:45:00Z</cp:lastPrinted>
  <dcterms:modified xsi:type="dcterms:W3CDTF">2018-09-19T18:00:22Z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